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7E6B5" w14:textId="77777777" w:rsidR="00E74754" w:rsidRPr="00E74754" w:rsidRDefault="00E74754" w:rsidP="00E74754">
      <w:pPr>
        <w:rPr>
          <w:rFonts w:ascii="Cambria" w:hAnsi="Cambria"/>
          <w:sz w:val="24"/>
          <w:szCs w:val="24"/>
        </w:rPr>
      </w:pPr>
    </w:p>
    <w:p w14:paraId="664A6F17" w14:textId="303E0220" w:rsidR="00E74754" w:rsidRPr="00E74754" w:rsidRDefault="00E74754" w:rsidP="00F35FA7">
      <w:pPr>
        <w:jc w:val="right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 Wrocław, dnia 2</w:t>
      </w:r>
      <w:r w:rsidR="00F35FA7" w:rsidRPr="004451A1">
        <w:rPr>
          <w:rFonts w:ascii="Cambria" w:hAnsi="Cambria"/>
          <w:sz w:val="24"/>
          <w:szCs w:val="24"/>
        </w:rPr>
        <w:t>8</w:t>
      </w:r>
      <w:r w:rsidRPr="00E74754">
        <w:rPr>
          <w:rFonts w:ascii="Cambria" w:hAnsi="Cambria"/>
          <w:sz w:val="24"/>
          <w:szCs w:val="24"/>
        </w:rPr>
        <w:t xml:space="preserve">.07.2025 r. </w:t>
      </w:r>
    </w:p>
    <w:p w14:paraId="5094B9AE" w14:textId="6F04EB68" w:rsidR="00E74754" w:rsidRPr="00E74754" w:rsidRDefault="00E74754" w:rsidP="00F35FA7">
      <w:pPr>
        <w:jc w:val="center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>ZAPYTANIE OFERTOWE NR 8</w:t>
      </w:r>
      <w:r w:rsidR="00DA6A69">
        <w:rPr>
          <w:rFonts w:ascii="Cambria" w:hAnsi="Cambria"/>
          <w:b/>
          <w:bCs/>
          <w:sz w:val="24"/>
          <w:szCs w:val="24"/>
        </w:rPr>
        <w:t>.1.</w:t>
      </w:r>
      <w:r w:rsidRPr="00E74754">
        <w:rPr>
          <w:rFonts w:ascii="Cambria" w:hAnsi="Cambria"/>
          <w:b/>
          <w:bCs/>
          <w:sz w:val="24"/>
          <w:szCs w:val="24"/>
        </w:rPr>
        <w:t>/2025</w:t>
      </w:r>
    </w:p>
    <w:p w14:paraId="3043B9E5" w14:textId="77777777" w:rsidR="00F35FA7" w:rsidRPr="004451A1" w:rsidRDefault="00F35FA7" w:rsidP="00E74754">
      <w:pPr>
        <w:rPr>
          <w:rFonts w:ascii="Cambria" w:hAnsi="Cambria"/>
          <w:sz w:val="24"/>
          <w:szCs w:val="24"/>
        </w:rPr>
      </w:pPr>
    </w:p>
    <w:p w14:paraId="74A43527" w14:textId="32CAFC74" w:rsidR="00E74754" w:rsidRPr="00E74754" w:rsidRDefault="00E74754" w:rsidP="00E74754">
      <w:pPr>
        <w:rPr>
          <w:rFonts w:ascii="Cambria" w:hAnsi="Cambria"/>
          <w:b/>
          <w:bCs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 xml:space="preserve">1. Nazwa, adres i dane teleadresowe Beneficjenta </w:t>
      </w:r>
    </w:p>
    <w:p w14:paraId="5A981D6A" w14:textId="77777777" w:rsidR="00E74754" w:rsidRPr="00E74754" w:rsidRDefault="00E74754" w:rsidP="00F35FA7">
      <w:pPr>
        <w:spacing w:after="0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"RED HOUSE" SPÓŁKA Z OGRANICZONĄ ODPOWIEDZIALNOŚCIĄ </w:t>
      </w:r>
    </w:p>
    <w:p w14:paraId="18AD5C47" w14:textId="77777777" w:rsidR="00E74754" w:rsidRPr="00E74754" w:rsidRDefault="00E74754" w:rsidP="00F35FA7">
      <w:pPr>
        <w:spacing w:after="0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ul. Będzińska13c, 52-230 Wrocław </w:t>
      </w:r>
    </w:p>
    <w:p w14:paraId="7826F5B1" w14:textId="77777777" w:rsidR="004451A1" w:rsidRPr="004451A1" w:rsidRDefault="004451A1" w:rsidP="00E74754">
      <w:pPr>
        <w:rPr>
          <w:rFonts w:ascii="Cambria" w:hAnsi="Cambria"/>
          <w:b/>
          <w:bCs/>
          <w:sz w:val="24"/>
          <w:szCs w:val="24"/>
        </w:rPr>
      </w:pPr>
    </w:p>
    <w:p w14:paraId="4DB9D16E" w14:textId="533A2193" w:rsidR="00E74754" w:rsidRPr="00E74754" w:rsidRDefault="00E74754" w:rsidP="004451A1">
      <w:pPr>
        <w:jc w:val="both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 xml:space="preserve">Kontakt: </w:t>
      </w:r>
      <w:r w:rsidRPr="00E74754">
        <w:rPr>
          <w:rFonts w:ascii="Cambria" w:hAnsi="Cambria"/>
          <w:sz w:val="24"/>
          <w:szCs w:val="24"/>
        </w:rPr>
        <w:t xml:space="preserve">Komunikacja z Zamawiającym musi odbywać się za pośrednictwem portalu Baza Konkurencyjności. Termin na składanie pytań do zapytanie ofertowego: do </w:t>
      </w:r>
      <w:r w:rsidR="00F35FA7" w:rsidRPr="004451A1">
        <w:rPr>
          <w:rFonts w:ascii="Cambria" w:hAnsi="Cambria"/>
          <w:sz w:val="24"/>
          <w:szCs w:val="24"/>
        </w:rPr>
        <w:t>01</w:t>
      </w:r>
      <w:r w:rsidRPr="00E74754">
        <w:rPr>
          <w:rFonts w:ascii="Cambria" w:hAnsi="Cambria"/>
          <w:sz w:val="24"/>
          <w:szCs w:val="24"/>
        </w:rPr>
        <w:t>.0</w:t>
      </w:r>
      <w:r w:rsidR="00F35FA7" w:rsidRPr="004451A1">
        <w:rPr>
          <w:rFonts w:ascii="Cambria" w:hAnsi="Cambria"/>
          <w:sz w:val="24"/>
          <w:szCs w:val="24"/>
        </w:rPr>
        <w:t>8</w:t>
      </w:r>
      <w:r w:rsidRPr="00E74754">
        <w:rPr>
          <w:rFonts w:ascii="Cambria" w:hAnsi="Cambria"/>
          <w:sz w:val="24"/>
          <w:szCs w:val="24"/>
        </w:rPr>
        <w:t xml:space="preserve">.2025 włącznie. </w:t>
      </w:r>
    </w:p>
    <w:p w14:paraId="6CA4474B" w14:textId="77777777" w:rsidR="00E74754" w:rsidRPr="00E74754" w:rsidRDefault="00E74754" w:rsidP="00E74754">
      <w:pPr>
        <w:rPr>
          <w:rFonts w:ascii="Cambria" w:hAnsi="Cambria"/>
          <w:b/>
          <w:bCs/>
          <w:sz w:val="24"/>
          <w:szCs w:val="24"/>
        </w:rPr>
      </w:pPr>
      <w:r w:rsidRPr="00E74754">
        <w:rPr>
          <w:rFonts w:ascii="Cambria" w:hAnsi="Cambria"/>
          <w:b/>
          <w:bCs/>
          <w:sz w:val="24"/>
          <w:szCs w:val="24"/>
        </w:rPr>
        <w:t xml:space="preserve">2. Opis przedmiotu zamówienia </w:t>
      </w:r>
    </w:p>
    <w:p w14:paraId="754FFC62" w14:textId="67925561" w:rsidR="00E74754" w:rsidRPr="00E74754" w:rsidRDefault="00E74754" w:rsidP="004451A1">
      <w:pPr>
        <w:jc w:val="both"/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1) Przedmiotem zamówienia jest dostawa rowerów elektrycznych górskich – </w:t>
      </w:r>
      <w:r w:rsidR="00F35FA7" w:rsidRPr="004451A1">
        <w:rPr>
          <w:rFonts w:ascii="Cambria" w:hAnsi="Cambria"/>
          <w:sz w:val="24"/>
          <w:szCs w:val="24"/>
        </w:rPr>
        <w:t>4</w:t>
      </w:r>
      <w:r w:rsidRPr="00E74754">
        <w:rPr>
          <w:rFonts w:ascii="Cambria" w:hAnsi="Cambria"/>
          <w:sz w:val="24"/>
          <w:szCs w:val="24"/>
        </w:rPr>
        <w:t xml:space="preserve"> szt. o parametrach ustalonych w wymaganiach dotyczących przedmiotu zamówienia </w:t>
      </w:r>
    </w:p>
    <w:p w14:paraId="18922A6C" w14:textId="77777777" w:rsidR="00E74754" w:rsidRPr="00E74754" w:rsidRDefault="00E74754" w:rsidP="00E74754">
      <w:pPr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2) Kod CPV: </w:t>
      </w:r>
    </w:p>
    <w:p w14:paraId="1F84B1D2" w14:textId="4D3D2B55" w:rsidR="00E74754" w:rsidRPr="004451A1" w:rsidRDefault="00E74754" w:rsidP="00E74754">
      <w:pPr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34422000-7 – Rowery z silnikiem </w:t>
      </w:r>
    </w:p>
    <w:p w14:paraId="4BB180DA" w14:textId="77777777" w:rsidR="00E74754" w:rsidRPr="00E74754" w:rsidRDefault="00E74754" w:rsidP="00E74754">
      <w:pPr>
        <w:rPr>
          <w:rFonts w:ascii="Cambria" w:hAnsi="Cambria"/>
          <w:sz w:val="24"/>
          <w:szCs w:val="24"/>
        </w:rPr>
      </w:pPr>
      <w:r w:rsidRPr="00E74754">
        <w:rPr>
          <w:rFonts w:ascii="Cambria" w:hAnsi="Cambria"/>
          <w:sz w:val="24"/>
          <w:szCs w:val="24"/>
        </w:rPr>
        <w:t xml:space="preserve">34430000-0 – Rowery 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041"/>
      </w:tblGrid>
      <w:tr w:rsidR="00E74754" w:rsidRPr="00E74754" w14:paraId="5EA0CFCA" w14:textId="77777777" w:rsidTr="001100DE">
        <w:trPr>
          <w:trHeight w:val="134"/>
        </w:trPr>
        <w:tc>
          <w:tcPr>
            <w:tcW w:w="817" w:type="dxa"/>
          </w:tcPr>
          <w:p w14:paraId="73A91178" w14:textId="3EB436D8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>Lp.</w:t>
            </w:r>
          </w:p>
        </w:tc>
        <w:tc>
          <w:tcPr>
            <w:tcW w:w="8041" w:type="dxa"/>
          </w:tcPr>
          <w:p w14:paraId="38102679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b/>
                <w:bCs/>
                <w:sz w:val="24"/>
                <w:szCs w:val="24"/>
              </w:rPr>
              <w:t xml:space="preserve">Wymagania dotyczące przedmiotu zamówienia oraz warunków dostawy </w:t>
            </w:r>
          </w:p>
        </w:tc>
      </w:tr>
      <w:tr w:rsidR="00E74754" w:rsidRPr="00E74754" w14:paraId="37F59CCF" w14:textId="77777777" w:rsidTr="001100DE">
        <w:trPr>
          <w:trHeight w:val="134"/>
        </w:trPr>
        <w:tc>
          <w:tcPr>
            <w:tcW w:w="817" w:type="dxa"/>
          </w:tcPr>
          <w:p w14:paraId="5A505E6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 </w:t>
            </w:r>
          </w:p>
        </w:tc>
        <w:tc>
          <w:tcPr>
            <w:tcW w:w="8041" w:type="dxa"/>
          </w:tcPr>
          <w:p w14:paraId="5843B14C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Silnik centralny, moment obrotowy min. 85 Nm. </w:t>
            </w:r>
          </w:p>
        </w:tc>
      </w:tr>
      <w:tr w:rsidR="00E74754" w:rsidRPr="00E74754" w14:paraId="6AF48986" w14:textId="77777777" w:rsidTr="001100DE">
        <w:trPr>
          <w:trHeight w:val="134"/>
        </w:trPr>
        <w:tc>
          <w:tcPr>
            <w:tcW w:w="817" w:type="dxa"/>
          </w:tcPr>
          <w:p w14:paraId="648D6FC3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2 </w:t>
            </w:r>
          </w:p>
        </w:tc>
        <w:tc>
          <w:tcPr>
            <w:tcW w:w="8041" w:type="dxa"/>
          </w:tcPr>
          <w:p w14:paraId="21057F62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Bateria zintegrowana od 600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Wh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7FE5E350" w14:textId="77777777" w:rsidTr="001100DE">
        <w:trPr>
          <w:trHeight w:val="134"/>
        </w:trPr>
        <w:tc>
          <w:tcPr>
            <w:tcW w:w="817" w:type="dxa"/>
          </w:tcPr>
          <w:p w14:paraId="424CB8F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3 </w:t>
            </w:r>
          </w:p>
        </w:tc>
        <w:tc>
          <w:tcPr>
            <w:tcW w:w="8041" w:type="dxa"/>
          </w:tcPr>
          <w:p w14:paraId="14619D8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Obniżona rama typu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wave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easy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entry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00C5C72E" w14:textId="77777777" w:rsidTr="001100DE">
        <w:trPr>
          <w:trHeight w:val="403"/>
        </w:trPr>
        <w:tc>
          <w:tcPr>
            <w:tcW w:w="817" w:type="dxa"/>
          </w:tcPr>
          <w:p w14:paraId="314E840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4 </w:t>
            </w:r>
          </w:p>
        </w:tc>
        <w:tc>
          <w:tcPr>
            <w:tcW w:w="8041" w:type="dxa"/>
          </w:tcPr>
          <w:p w14:paraId="53CAD0BE" w14:textId="77777777" w:rsidR="00F35FA7" w:rsidRPr="004451A1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Rozmiar ramy: </w:t>
            </w:r>
          </w:p>
          <w:p w14:paraId="2C2ACB4B" w14:textId="50555EFE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L – 2 szt. M - </w:t>
            </w:r>
            <w:r w:rsidR="00F35FA7" w:rsidRPr="004451A1">
              <w:rPr>
                <w:rFonts w:ascii="Cambria" w:hAnsi="Cambria"/>
                <w:sz w:val="24"/>
                <w:szCs w:val="24"/>
              </w:rPr>
              <w:t>2</w:t>
            </w:r>
            <w:r w:rsidRPr="00E74754">
              <w:rPr>
                <w:rFonts w:ascii="Cambria" w:hAnsi="Cambria"/>
                <w:sz w:val="24"/>
                <w:szCs w:val="24"/>
              </w:rPr>
              <w:t xml:space="preserve"> szt. </w:t>
            </w:r>
          </w:p>
        </w:tc>
      </w:tr>
      <w:tr w:rsidR="00E74754" w:rsidRPr="00E74754" w14:paraId="551B4D24" w14:textId="77777777" w:rsidTr="001100DE">
        <w:trPr>
          <w:trHeight w:val="134"/>
        </w:trPr>
        <w:tc>
          <w:tcPr>
            <w:tcW w:w="817" w:type="dxa"/>
          </w:tcPr>
          <w:p w14:paraId="3E76D566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5 </w:t>
            </w:r>
          </w:p>
        </w:tc>
        <w:tc>
          <w:tcPr>
            <w:tcW w:w="8041" w:type="dxa"/>
          </w:tcPr>
          <w:p w14:paraId="6FE591E7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Rama Aluminiowa </w:t>
            </w:r>
          </w:p>
        </w:tc>
      </w:tr>
      <w:tr w:rsidR="00E74754" w:rsidRPr="00E74754" w14:paraId="668C3476" w14:textId="77777777" w:rsidTr="001100DE">
        <w:trPr>
          <w:trHeight w:val="134"/>
        </w:trPr>
        <w:tc>
          <w:tcPr>
            <w:tcW w:w="817" w:type="dxa"/>
          </w:tcPr>
          <w:p w14:paraId="136B5298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6 </w:t>
            </w:r>
          </w:p>
        </w:tc>
        <w:tc>
          <w:tcPr>
            <w:tcW w:w="8041" w:type="dxa"/>
          </w:tcPr>
          <w:p w14:paraId="174C5601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Wyposażenie dodatkowe –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dropper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6F9E5841" w14:textId="77777777" w:rsidTr="001100DE">
        <w:trPr>
          <w:trHeight w:val="134"/>
        </w:trPr>
        <w:tc>
          <w:tcPr>
            <w:tcW w:w="817" w:type="dxa"/>
          </w:tcPr>
          <w:p w14:paraId="2BC5736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7 </w:t>
            </w:r>
          </w:p>
        </w:tc>
        <w:tc>
          <w:tcPr>
            <w:tcW w:w="8041" w:type="dxa"/>
          </w:tcPr>
          <w:p w14:paraId="50E801EA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Zintegrowany wielofunkcyjny licznik rowerowy </w:t>
            </w:r>
          </w:p>
        </w:tc>
      </w:tr>
      <w:tr w:rsidR="00E74754" w:rsidRPr="00E74754" w14:paraId="628CA71D" w14:textId="77777777" w:rsidTr="001100DE">
        <w:trPr>
          <w:trHeight w:val="134"/>
        </w:trPr>
        <w:tc>
          <w:tcPr>
            <w:tcW w:w="817" w:type="dxa"/>
          </w:tcPr>
          <w:p w14:paraId="28ACA52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8 </w:t>
            </w:r>
          </w:p>
        </w:tc>
        <w:tc>
          <w:tcPr>
            <w:tcW w:w="8041" w:type="dxa"/>
          </w:tcPr>
          <w:p w14:paraId="0249C163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Wewnętrzne prowadzenie kabli i przewodów hydraulicznych. </w:t>
            </w:r>
          </w:p>
        </w:tc>
      </w:tr>
      <w:tr w:rsidR="00E74754" w:rsidRPr="00E74754" w14:paraId="41390DEE" w14:textId="77777777" w:rsidTr="001100DE">
        <w:trPr>
          <w:trHeight w:val="134"/>
        </w:trPr>
        <w:tc>
          <w:tcPr>
            <w:tcW w:w="817" w:type="dxa"/>
          </w:tcPr>
          <w:p w14:paraId="48F3ED9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9 </w:t>
            </w:r>
          </w:p>
        </w:tc>
        <w:tc>
          <w:tcPr>
            <w:tcW w:w="8041" w:type="dxa"/>
          </w:tcPr>
          <w:p w14:paraId="50ED789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Amortyzacja przednia o skoku od 130 mm, tylna o skoku od 130mm </w:t>
            </w:r>
          </w:p>
        </w:tc>
      </w:tr>
      <w:tr w:rsidR="00E74754" w:rsidRPr="00E74754" w14:paraId="5E1D20F3" w14:textId="77777777" w:rsidTr="001100DE">
        <w:trPr>
          <w:trHeight w:val="134"/>
        </w:trPr>
        <w:tc>
          <w:tcPr>
            <w:tcW w:w="817" w:type="dxa"/>
          </w:tcPr>
          <w:p w14:paraId="44D836B5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10 </w:t>
            </w:r>
          </w:p>
        </w:tc>
        <w:tc>
          <w:tcPr>
            <w:tcW w:w="8041" w:type="dxa"/>
          </w:tcPr>
          <w:p w14:paraId="35B79007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Hamulce hydrauliczne tarcze przed/tylne od 200 mm </w:t>
            </w:r>
          </w:p>
        </w:tc>
      </w:tr>
      <w:tr w:rsidR="00E74754" w:rsidRPr="00E74754" w14:paraId="3AC04186" w14:textId="77777777" w:rsidTr="001100DE">
        <w:trPr>
          <w:trHeight w:val="134"/>
        </w:trPr>
        <w:tc>
          <w:tcPr>
            <w:tcW w:w="817" w:type="dxa"/>
          </w:tcPr>
          <w:p w14:paraId="1E860443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11 </w:t>
            </w:r>
          </w:p>
        </w:tc>
        <w:tc>
          <w:tcPr>
            <w:tcW w:w="8041" w:type="dxa"/>
          </w:tcPr>
          <w:p w14:paraId="165E4D18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>Hamulce 4 tłoczkowe montowane centralnie (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centerlock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). </w:t>
            </w:r>
          </w:p>
        </w:tc>
      </w:tr>
      <w:tr w:rsidR="00E74754" w:rsidRPr="00E74754" w14:paraId="70984BA3" w14:textId="77777777" w:rsidTr="001100DE">
        <w:trPr>
          <w:trHeight w:val="134"/>
        </w:trPr>
        <w:tc>
          <w:tcPr>
            <w:tcW w:w="817" w:type="dxa"/>
          </w:tcPr>
          <w:p w14:paraId="7C9E872B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8041" w:type="dxa"/>
          </w:tcPr>
          <w:p w14:paraId="68B4867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Napęd od 11 biegów </w:t>
            </w:r>
          </w:p>
        </w:tc>
      </w:tr>
      <w:tr w:rsidR="00E74754" w:rsidRPr="00E74754" w14:paraId="148B1D2F" w14:textId="77777777" w:rsidTr="001100DE">
        <w:trPr>
          <w:trHeight w:val="403"/>
        </w:trPr>
        <w:tc>
          <w:tcPr>
            <w:tcW w:w="817" w:type="dxa"/>
          </w:tcPr>
          <w:p w14:paraId="1D9AB171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13 </w:t>
            </w:r>
          </w:p>
        </w:tc>
        <w:tc>
          <w:tcPr>
            <w:tcW w:w="8041" w:type="dxa"/>
          </w:tcPr>
          <w:p w14:paraId="5295EE07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Zabezpieczenia: </w:t>
            </w:r>
          </w:p>
          <w:p w14:paraId="5CD9624D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13.1. Opcja montażu GPS </w:t>
            </w:r>
          </w:p>
          <w:p w14:paraId="1A9D030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13.2. Zintegrowany zacisk </w:t>
            </w:r>
            <w:proofErr w:type="spellStart"/>
            <w:r w:rsidRPr="00E74754">
              <w:rPr>
                <w:rFonts w:ascii="Cambria" w:hAnsi="Cambria"/>
                <w:sz w:val="24"/>
                <w:szCs w:val="24"/>
              </w:rPr>
              <w:t>sztycy</w:t>
            </w:r>
            <w:proofErr w:type="spellEnd"/>
            <w:r w:rsidRPr="00E74754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  <w:tr w:rsidR="00E74754" w:rsidRPr="00E74754" w14:paraId="76991956" w14:textId="77777777" w:rsidTr="001100DE">
        <w:trPr>
          <w:trHeight w:val="134"/>
        </w:trPr>
        <w:tc>
          <w:tcPr>
            <w:tcW w:w="817" w:type="dxa"/>
          </w:tcPr>
          <w:p w14:paraId="37EB5989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14 </w:t>
            </w:r>
          </w:p>
        </w:tc>
        <w:tc>
          <w:tcPr>
            <w:tcW w:w="8041" w:type="dxa"/>
          </w:tcPr>
          <w:p w14:paraId="5AD69EDB" w14:textId="1EC737B5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Gwarancja </w:t>
            </w:r>
            <w:r w:rsidR="001100DE">
              <w:rPr>
                <w:rFonts w:ascii="Cambria" w:hAnsi="Cambria"/>
                <w:sz w:val="24"/>
                <w:szCs w:val="24"/>
              </w:rPr>
              <w:t xml:space="preserve">min. </w:t>
            </w:r>
            <w:r w:rsidRPr="00E74754">
              <w:rPr>
                <w:rFonts w:ascii="Cambria" w:hAnsi="Cambria"/>
                <w:sz w:val="24"/>
                <w:szCs w:val="24"/>
              </w:rPr>
              <w:t xml:space="preserve">2 lata według zasad obowiązujących u producenta </w:t>
            </w:r>
          </w:p>
        </w:tc>
      </w:tr>
      <w:tr w:rsidR="00E74754" w:rsidRPr="00E74754" w14:paraId="677E2B94" w14:textId="77777777" w:rsidTr="001100DE">
        <w:trPr>
          <w:trHeight w:val="536"/>
        </w:trPr>
        <w:tc>
          <w:tcPr>
            <w:tcW w:w="817" w:type="dxa"/>
          </w:tcPr>
          <w:p w14:paraId="6A6DFA04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 </w:t>
            </w:r>
          </w:p>
        </w:tc>
        <w:tc>
          <w:tcPr>
            <w:tcW w:w="8041" w:type="dxa"/>
          </w:tcPr>
          <w:p w14:paraId="181D5C5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Serwis: </w:t>
            </w:r>
          </w:p>
          <w:p w14:paraId="396D7816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15.1. Kompletna obsługa posprzedażowa. </w:t>
            </w:r>
          </w:p>
          <w:p w14:paraId="37A4BA16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15.2. W nagłych przypadkach serwis do 48h w oddziałach w Pogorzelicy i Jarosławcu. </w:t>
            </w:r>
          </w:p>
          <w:p w14:paraId="4583AC84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15.3. Wymagany rower zastępczy przy dłuższych naprawach tj. minimum 3 dni </w:t>
            </w:r>
          </w:p>
        </w:tc>
      </w:tr>
      <w:tr w:rsidR="00E74754" w:rsidRPr="00E74754" w14:paraId="54150DF3" w14:textId="77777777" w:rsidTr="001100DE">
        <w:trPr>
          <w:trHeight w:val="269"/>
        </w:trPr>
        <w:tc>
          <w:tcPr>
            <w:tcW w:w="817" w:type="dxa"/>
          </w:tcPr>
          <w:p w14:paraId="6E5AAE9F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16 </w:t>
            </w:r>
          </w:p>
        </w:tc>
        <w:tc>
          <w:tcPr>
            <w:tcW w:w="8041" w:type="dxa"/>
          </w:tcPr>
          <w:p w14:paraId="27E9EC25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Oferowany przedmiot zamówienia jest nowy, kompletny, wolny od wad konstrukcyjnych, materiałowych i wykonawczych </w:t>
            </w:r>
          </w:p>
        </w:tc>
      </w:tr>
      <w:tr w:rsidR="00E74754" w:rsidRPr="00E74754" w14:paraId="78064DB1" w14:textId="77777777" w:rsidTr="001100DE">
        <w:trPr>
          <w:trHeight w:val="269"/>
        </w:trPr>
        <w:tc>
          <w:tcPr>
            <w:tcW w:w="817" w:type="dxa"/>
          </w:tcPr>
          <w:p w14:paraId="46C4FA32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17 </w:t>
            </w:r>
          </w:p>
        </w:tc>
        <w:tc>
          <w:tcPr>
            <w:tcW w:w="8041" w:type="dxa"/>
          </w:tcPr>
          <w:p w14:paraId="0DBF1E9E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Dostarczone rowery muszą być w pełni zmontowane, wyregulowane i gotowe do natychmiastowego użytkowania bez konieczności dodatkowego montażu czy regulacji. </w:t>
            </w:r>
          </w:p>
        </w:tc>
      </w:tr>
      <w:tr w:rsidR="00E74754" w:rsidRPr="00E74754" w14:paraId="2C6F004D" w14:textId="77777777" w:rsidTr="001100DE">
        <w:trPr>
          <w:trHeight w:val="134"/>
        </w:trPr>
        <w:tc>
          <w:tcPr>
            <w:tcW w:w="817" w:type="dxa"/>
          </w:tcPr>
          <w:p w14:paraId="24DF6548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18 </w:t>
            </w:r>
          </w:p>
        </w:tc>
        <w:tc>
          <w:tcPr>
            <w:tcW w:w="8041" w:type="dxa"/>
          </w:tcPr>
          <w:p w14:paraId="293D36E0" w14:textId="77777777" w:rsidR="00E74754" w:rsidRPr="00E74754" w:rsidRDefault="00E74754" w:rsidP="00E74754">
            <w:pPr>
              <w:rPr>
                <w:rFonts w:ascii="Cambria" w:hAnsi="Cambria"/>
                <w:sz w:val="24"/>
                <w:szCs w:val="24"/>
              </w:rPr>
            </w:pPr>
            <w:r w:rsidRPr="00E74754">
              <w:rPr>
                <w:rFonts w:ascii="Cambria" w:hAnsi="Cambria"/>
                <w:sz w:val="24"/>
                <w:szCs w:val="24"/>
              </w:rPr>
              <w:t xml:space="preserve">Adres dostawy: ul. Słoneczna 4, 72-351 Pogorzelica. </w:t>
            </w:r>
          </w:p>
        </w:tc>
      </w:tr>
    </w:tbl>
    <w:p w14:paraId="20646CE1" w14:textId="77777777" w:rsidR="008B1392" w:rsidRPr="004451A1" w:rsidRDefault="008B1392">
      <w:pPr>
        <w:rPr>
          <w:rFonts w:ascii="Cambria" w:hAnsi="Cambria"/>
          <w:sz w:val="24"/>
          <w:szCs w:val="24"/>
        </w:rPr>
      </w:pPr>
    </w:p>
    <w:p w14:paraId="62F0B1E0" w14:textId="6344A414" w:rsidR="0063738C" w:rsidRPr="0063738C" w:rsidRDefault="0063738C" w:rsidP="004451A1">
      <w:p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>Na potwierdzenie spełnienia powyższych warunków Oferent zobowiązany jest przedstawić wraz z formularzem ofertowy</w:t>
      </w:r>
      <w:r w:rsidRPr="004451A1">
        <w:rPr>
          <w:rFonts w:ascii="Cambria" w:hAnsi="Cambria"/>
          <w:sz w:val="24"/>
          <w:szCs w:val="24"/>
        </w:rPr>
        <w:t>m</w:t>
      </w:r>
      <w:r w:rsidRPr="0063738C">
        <w:rPr>
          <w:rFonts w:ascii="Cambria" w:hAnsi="Cambria"/>
          <w:sz w:val="24"/>
          <w:szCs w:val="24"/>
        </w:rPr>
        <w:t xml:space="preserve"> </w:t>
      </w:r>
      <w:r w:rsidRPr="004451A1">
        <w:rPr>
          <w:rFonts w:ascii="Cambria" w:hAnsi="Cambria"/>
          <w:b/>
          <w:bCs/>
          <w:sz w:val="24"/>
          <w:szCs w:val="24"/>
        </w:rPr>
        <w:t>Kartę Katalogową przedmiotu zamówienia</w:t>
      </w:r>
      <w:r w:rsidR="004451A1" w:rsidRPr="004451A1">
        <w:rPr>
          <w:rFonts w:ascii="Cambria" w:hAnsi="Cambria"/>
          <w:b/>
          <w:bCs/>
          <w:sz w:val="24"/>
          <w:szCs w:val="24"/>
        </w:rPr>
        <w:t xml:space="preserve"> / dokładny opis przedmiotu Zamówienia</w:t>
      </w:r>
      <w:r w:rsidRPr="0063738C">
        <w:rPr>
          <w:rFonts w:ascii="Cambria" w:hAnsi="Cambria"/>
          <w:sz w:val="24"/>
          <w:szCs w:val="24"/>
        </w:rPr>
        <w:t xml:space="preserve">, z </w:t>
      </w:r>
      <w:r w:rsidRPr="004451A1">
        <w:rPr>
          <w:rFonts w:ascii="Cambria" w:hAnsi="Cambria"/>
          <w:sz w:val="24"/>
          <w:szCs w:val="24"/>
        </w:rPr>
        <w:t>której</w:t>
      </w:r>
      <w:r w:rsidRPr="0063738C">
        <w:rPr>
          <w:rFonts w:ascii="Cambria" w:hAnsi="Cambria"/>
          <w:sz w:val="24"/>
          <w:szCs w:val="24"/>
        </w:rPr>
        <w:t xml:space="preserve"> wynikało będzie, iż wszystkie wskazane powyżej wymagania zostaną spełnione. </w:t>
      </w:r>
    </w:p>
    <w:p w14:paraId="1F8F9DC2" w14:textId="46E4D8CF" w:rsidR="0063738C" w:rsidRPr="004451A1" w:rsidRDefault="0063738C" w:rsidP="004451A1">
      <w:p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Brak spełnienia powyżej określonych wymagań technicznych przedmiotu zamówienia, skutkuje odrzuceniem oferty</w:t>
      </w:r>
    </w:p>
    <w:p w14:paraId="71E9EA2E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3016A65F" w14:textId="77777777" w:rsidR="0063738C" w:rsidRPr="0063738C" w:rsidRDefault="0063738C" w:rsidP="0063738C">
      <w:pPr>
        <w:rPr>
          <w:rFonts w:ascii="Cambria" w:hAnsi="Cambria"/>
          <w:b/>
          <w:bCs/>
          <w:sz w:val="24"/>
          <w:szCs w:val="24"/>
        </w:rPr>
      </w:pPr>
      <w:r w:rsidRPr="0063738C">
        <w:rPr>
          <w:rFonts w:ascii="Cambria" w:hAnsi="Cambria"/>
          <w:b/>
          <w:bCs/>
          <w:sz w:val="24"/>
          <w:szCs w:val="24"/>
        </w:rPr>
        <w:t xml:space="preserve">3. Warunki udziału w postępowaniu oraz opis sposobu dokonywania oceny ich spełniania </w:t>
      </w:r>
    </w:p>
    <w:p w14:paraId="6FF96925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Zamawiający nie stawia warunków udziału w postępowaniu. </w:t>
      </w:r>
    </w:p>
    <w:p w14:paraId="1D08AF22" w14:textId="4E439A17" w:rsidR="0063738C" w:rsidRPr="004451A1" w:rsidRDefault="0063738C" w:rsidP="0063738C">
      <w:pPr>
        <w:rPr>
          <w:rFonts w:ascii="Cambria" w:hAnsi="Cambria"/>
          <w:b/>
          <w:bCs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>4. Informacja o kryteriach oceny oraz wagach punktowych lub procentowych przypisanych do poszczególnych kryteriów oceny oferty.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7"/>
        <w:gridCol w:w="1687"/>
      </w:tblGrid>
      <w:tr w:rsidR="0063738C" w:rsidRPr="0063738C" w14:paraId="2686D896" w14:textId="77777777" w:rsidTr="001100DE">
        <w:trPr>
          <w:trHeight w:val="134"/>
          <w:jc w:val="center"/>
        </w:trPr>
        <w:tc>
          <w:tcPr>
            <w:tcW w:w="1687" w:type="dxa"/>
          </w:tcPr>
          <w:p w14:paraId="2A63B5F0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Kryterium </w:t>
            </w:r>
          </w:p>
        </w:tc>
        <w:tc>
          <w:tcPr>
            <w:tcW w:w="1687" w:type="dxa"/>
          </w:tcPr>
          <w:p w14:paraId="4E477601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Waga </w:t>
            </w:r>
          </w:p>
        </w:tc>
      </w:tr>
      <w:tr w:rsidR="0063738C" w:rsidRPr="0063738C" w14:paraId="11E8B369" w14:textId="77777777" w:rsidTr="001100DE">
        <w:trPr>
          <w:trHeight w:val="134"/>
          <w:jc w:val="center"/>
        </w:trPr>
        <w:tc>
          <w:tcPr>
            <w:tcW w:w="1687" w:type="dxa"/>
          </w:tcPr>
          <w:p w14:paraId="1E2FAC44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Cena </w:t>
            </w:r>
          </w:p>
        </w:tc>
        <w:tc>
          <w:tcPr>
            <w:tcW w:w="1687" w:type="dxa"/>
          </w:tcPr>
          <w:p w14:paraId="25F061E7" w14:textId="77777777" w:rsidR="0063738C" w:rsidRPr="0063738C" w:rsidRDefault="0063738C" w:rsidP="0063738C">
            <w:pPr>
              <w:rPr>
                <w:rFonts w:ascii="Cambria" w:hAnsi="Cambria"/>
                <w:sz w:val="24"/>
                <w:szCs w:val="24"/>
              </w:rPr>
            </w:pPr>
            <w:r w:rsidRPr="0063738C">
              <w:rPr>
                <w:rFonts w:ascii="Cambria" w:hAnsi="Cambria"/>
                <w:sz w:val="24"/>
                <w:szCs w:val="24"/>
              </w:rPr>
              <w:t xml:space="preserve">100% </w:t>
            </w:r>
          </w:p>
        </w:tc>
      </w:tr>
    </w:tbl>
    <w:p w14:paraId="6D9155A1" w14:textId="77777777" w:rsidR="004451A1" w:rsidRPr="004451A1" w:rsidRDefault="004451A1" w:rsidP="0063738C">
      <w:pPr>
        <w:rPr>
          <w:rFonts w:ascii="Cambria" w:hAnsi="Cambria"/>
          <w:b/>
          <w:bCs/>
          <w:sz w:val="24"/>
          <w:szCs w:val="24"/>
        </w:rPr>
      </w:pPr>
    </w:p>
    <w:p w14:paraId="3B13E71A" w14:textId="548AD81B" w:rsidR="0063738C" w:rsidRPr="0063738C" w:rsidRDefault="0063738C" w:rsidP="0063738C">
      <w:pPr>
        <w:rPr>
          <w:rFonts w:ascii="Cambria" w:hAnsi="Cambria"/>
          <w:b/>
          <w:bCs/>
          <w:sz w:val="24"/>
          <w:szCs w:val="24"/>
        </w:rPr>
      </w:pPr>
      <w:r w:rsidRPr="0063738C">
        <w:rPr>
          <w:rFonts w:ascii="Cambria" w:hAnsi="Cambria"/>
          <w:b/>
          <w:bCs/>
          <w:sz w:val="24"/>
          <w:szCs w:val="24"/>
        </w:rPr>
        <w:lastRenderedPageBreak/>
        <w:t xml:space="preserve">5. Opis sposobu przyznawania punktacji za spełnienie danego kryterium oceny oferty. </w:t>
      </w:r>
    </w:p>
    <w:p w14:paraId="0595B65A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Zamawiający dokona wyboru najkorzystniejszej oferty w oparciu o następujące kryteria: </w:t>
      </w:r>
    </w:p>
    <w:p w14:paraId="5B814F5E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Liczba punktów w kryterium „cena” będzie przyznawana według poniższego: </w:t>
      </w:r>
    </w:p>
    <w:p w14:paraId="0ACEBD97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PC = (CN/CR) X 100, gdzie: </w:t>
      </w:r>
    </w:p>
    <w:p w14:paraId="384C07AC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PC – liczba punktów w kryterium cena oferty przyznanych rozpatrywanej ofercie </w:t>
      </w:r>
    </w:p>
    <w:p w14:paraId="57CF25B4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CN – najniższa zaoferowana cena </w:t>
      </w:r>
    </w:p>
    <w:p w14:paraId="40E64A86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CR – cena z rozpatrywanej oferty </w:t>
      </w:r>
    </w:p>
    <w:p w14:paraId="4B892F5E" w14:textId="5DC5D23E" w:rsidR="0063738C" w:rsidRPr="004451A1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100– waga kryterium</w:t>
      </w:r>
    </w:p>
    <w:p w14:paraId="2498026D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</w:p>
    <w:p w14:paraId="76A1CBD6" w14:textId="7E6FBCC3" w:rsidR="0063738C" w:rsidRPr="0063738C" w:rsidRDefault="0063738C" w:rsidP="0063738C">
      <w:pPr>
        <w:numPr>
          <w:ilvl w:val="1"/>
          <w:numId w:val="1"/>
        </w:numPr>
        <w:rPr>
          <w:rFonts w:ascii="Cambria" w:hAnsi="Cambria"/>
          <w:b/>
          <w:bCs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 xml:space="preserve">6. </w:t>
      </w:r>
      <w:r w:rsidRPr="0063738C">
        <w:rPr>
          <w:rFonts w:ascii="Cambria" w:hAnsi="Cambria"/>
          <w:b/>
          <w:bCs/>
          <w:sz w:val="24"/>
          <w:szCs w:val="24"/>
        </w:rPr>
        <w:t xml:space="preserve">Opis sposobu obliczenia ceny </w:t>
      </w:r>
    </w:p>
    <w:p w14:paraId="36496A91" w14:textId="115BCB64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Cenę oferty należy określić cyfrowo w PLN lub walucie obcej, z dokładnością do dwóch miejsc po przecinku. </w:t>
      </w:r>
    </w:p>
    <w:p w14:paraId="398A0E46" w14:textId="5BBE6D4A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W przypadku cen podanych w walucie obcej, na etapie oceny ofert zostaną one przeliczone po średnim kursie NBP z dnia publikacji zapytania ofertowego. </w:t>
      </w:r>
    </w:p>
    <w:p w14:paraId="005265DB" w14:textId="5A613D9B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Ceną oferty jest wartość netto podana na druku formularza ofertowego – Załączniku nr 1 do zapytania ofertowego. </w:t>
      </w:r>
    </w:p>
    <w:p w14:paraId="741A2E8A" w14:textId="46CED554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Cena oferty musi obejmować wszystkie koszty wynikające z zakresu i sposobu realizacji przedmiotu zamówienia określonego w zapytaniu ofertowym. </w:t>
      </w:r>
    </w:p>
    <w:p w14:paraId="2B7855E1" w14:textId="24012CE2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Cena oferty musi uwzględniać wszystkie koszty niezbędne do realizacji zamówienia. </w:t>
      </w:r>
    </w:p>
    <w:p w14:paraId="42835043" w14:textId="6D559AE8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Zamawiający poprawi w ofercie oczywiste omyłki pisarskie, oczywiste omyłki rachunkowe z uwzględnieniem konsekwencji rachunkowych dokonanych poprawek, inne omyłki polegające na niezgodności oferty z zapytaniem ofertowym niepowodujące istotnych zmian w treści oferty – niezwłocznie zawiadamiając o tym Wykonawcę, którego oferta została poprawiona. </w:t>
      </w:r>
    </w:p>
    <w:p w14:paraId="12CD2E84" w14:textId="705D0A3D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Przez oczywistą omyłkę rachunkową Zamawiający rozumie każdy wadliwy wynik działania matematycznego (rachunkowego) przy założeniu, że składniki działania są prawidłowe. </w:t>
      </w:r>
    </w:p>
    <w:p w14:paraId="647E4489" w14:textId="7742F66B" w:rsidR="0063738C" w:rsidRPr="004451A1" w:rsidRDefault="0063738C" w:rsidP="004451A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 </w:t>
      </w:r>
    </w:p>
    <w:p w14:paraId="4EBD44A6" w14:textId="77777777" w:rsidR="0063738C" w:rsidRDefault="0063738C" w:rsidP="0063738C">
      <w:pPr>
        <w:rPr>
          <w:rFonts w:ascii="Cambria" w:hAnsi="Cambria"/>
          <w:sz w:val="24"/>
          <w:szCs w:val="24"/>
        </w:rPr>
      </w:pPr>
    </w:p>
    <w:p w14:paraId="6B6CC51F" w14:textId="77777777" w:rsidR="00D41D9E" w:rsidRPr="0063738C" w:rsidRDefault="00D41D9E" w:rsidP="0063738C">
      <w:pPr>
        <w:rPr>
          <w:rFonts w:ascii="Cambria" w:hAnsi="Cambria"/>
          <w:sz w:val="24"/>
          <w:szCs w:val="24"/>
        </w:rPr>
      </w:pPr>
    </w:p>
    <w:p w14:paraId="4DFF6261" w14:textId="04555749" w:rsidR="0063738C" w:rsidRPr="0063738C" w:rsidRDefault="0063738C" w:rsidP="0063738C">
      <w:pPr>
        <w:numPr>
          <w:ilvl w:val="1"/>
          <w:numId w:val="2"/>
        </w:numPr>
        <w:rPr>
          <w:rFonts w:ascii="Cambria" w:hAnsi="Cambria"/>
          <w:b/>
          <w:bCs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 xml:space="preserve">7. </w:t>
      </w:r>
      <w:r w:rsidRPr="0063738C">
        <w:rPr>
          <w:rFonts w:ascii="Cambria" w:hAnsi="Cambria"/>
          <w:b/>
          <w:bCs/>
          <w:sz w:val="24"/>
          <w:szCs w:val="24"/>
        </w:rPr>
        <w:t xml:space="preserve">Termin składania ofert </w:t>
      </w:r>
    </w:p>
    <w:p w14:paraId="6D1F6817" w14:textId="2F5552C9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>Ofertę należy złożyć nie później niż do dnia 0</w:t>
      </w:r>
      <w:r w:rsidR="004451A1" w:rsidRPr="004451A1">
        <w:rPr>
          <w:rFonts w:ascii="Cambria" w:hAnsi="Cambria"/>
          <w:sz w:val="24"/>
          <w:szCs w:val="24"/>
        </w:rPr>
        <w:t>4</w:t>
      </w:r>
      <w:r w:rsidRPr="0063738C">
        <w:rPr>
          <w:rFonts w:ascii="Cambria" w:hAnsi="Cambria"/>
          <w:sz w:val="24"/>
          <w:szCs w:val="24"/>
        </w:rPr>
        <w:t xml:space="preserve">.08.2025 r. </w:t>
      </w:r>
    </w:p>
    <w:p w14:paraId="68E91A7C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Ofertę należy złożyć w formie: </w:t>
      </w:r>
    </w:p>
    <w:p w14:paraId="0DD0C549" w14:textId="77777777" w:rsidR="0063738C" w:rsidRPr="004451A1" w:rsidRDefault="0063738C" w:rsidP="0063738C">
      <w:pPr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w systemie na https://bazakonkurencyjnosci.funduszeeuropejskie.gov.pl/ </w:t>
      </w:r>
    </w:p>
    <w:p w14:paraId="6B4B4150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12DC057A" w14:textId="1D2D3B5E" w:rsidR="0063738C" w:rsidRPr="004451A1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b/>
          <w:bCs/>
          <w:sz w:val="24"/>
          <w:szCs w:val="24"/>
        </w:rPr>
        <w:t xml:space="preserve">7. Termin realizacji umowy. </w:t>
      </w:r>
    </w:p>
    <w:p w14:paraId="23C1F596" w14:textId="1DCAC408" w:rsidR="0063738C" w:rsidRPr="004451A1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Termin wykonania zamówienia: 14 dni od momentu złożenia zamówienia/podpisania umowy.</w:t>
      </w:r>
    </w:p>
    <w:p w14:paraId="04BB0F02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4605C78C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b/>
          <w:bCs/>
          <w:sz w:val="24"/>
          <w:szCs w:val="24"/>
        </w:rPr>
        <w:t xml:space="preserve">8. Informacje na temat zakresu wykluczenia (w odniesieniu do podmiotów powiązanych). </w:t>
      </w:r>
    </w:p>
    <w:p w14:paraId="66C51368" w14:textId="77777777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szczególności na: </w:t>
      </w:r>
    </w:p>
    <w:p w14:paraId="31867CE9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uczestniczenie w spółce jako wspólnik spółki cywilnej lub osobowej; </w:t>
      </w:r>
    </w:p>
    <w:p w14:paraId="0F72C15A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posiadanie co najmniej 10% udziałów lub akcji, </w:t>
      </w:r>
    </w:p>
    <w:p w14:paraId="407050D8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pełnieniu funkcji członka organu nadzorczego lub zarządzającego, prokurenta, pełnomocnika, </w:t>
      </w:r>
    </w:p>
    <w:p w14:paraId="2FDA3C52" w14:textId="77777777" w:rsidR="0063738C" w:rsidRPr="0063738C" w:rsidRDefault="0063738C" w:rsidP="004451A1">
      <w:pPr>
        <w:numPr>
          <w:ilvl w:val="0"/>
          <w:numId w:val="11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5F40BDBE" w14:textId="3CFB0458" w:rsidR="0063738C" w:rsidRPr="004451A1" w:rsidRDefault="0063738C" w:rsidP="004451A1">
      <w:pPr>
        <w:jc w:val="both"/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Z udziału w postępowaniu wykluczone są podmioty w stosunku do których zachodzą przesłanki wykluczenia z postępowania na podstawie ustawy z dnia 13 kwietnia 2022 r. o szczególnych rozwiązaniach w zakresie przeciwdziałania wspieraniu agresji na Ukrainę oraz służących ochronie bezpieczeństwa narodowego, tj. podmioty:</w:t>
      </w:r>
    </w:p>
    <w:p w14:paraId="0E141343" w14:textId="013DDC78" w:rsidR="0063738C" w:rsidRPr="0063738C" w:rsidRDefault="0063738C" w:rsidP="004451A1">
      <w:pPr>
        <w:numPr>
          <w:ilvl w:val="1"/>
          <w:numId w:val="12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wymienione w wykazach określonych w rozporządzeniu 765/2006 i rozporządzeniu 269/2014 albo wpisanych na listę na podstawie decyzji w sprawie wpisu na listę rozstrzygającej o zastosowaniu środka, o którym mowa w art. 1 pkt 3 ustawy; </w:t>
      </w:r>
    </w:p>
    <w:p w14:paraId="33339754" w14:textId="4EEB2246" w:rsidR="0063738C" w:rsidRPr="0063738C" w:rsidRDefault="0063738C" w:rsidP="004451A1">
      <w:pPr>
        <w:numPr>
          <w:ilvl w:val="1"/>
          <w:numId w:val="12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których beneficjentem rzeczywistym w rozumieniu ustawy z dnia 1 marca 2018 r. o przeciwdziałaniu praniu pieniędzy oraz finansowaniu terroryzmu (Dz. U. z 2022 r. poz. 593 ze zm.) jest osoba wymieniona w wykazach określonych w rozporządzeniu </w:t>
      </w:r>
      <w:r w:rsidRPr="0063738C">
        <w:rPr>
          <w:rFonts w:ascii="Cambria" w:hAnsi="Cambria"/>
          <w:sz w:val="24"/>
          <w:szCs w:val="24"/>
        </w:rPr>
        <w:lastRenderedPageBreak/>
        <w:t xml:space="preserve"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5D414EE0" w14:textId="077DFFB1" w:rsidR="0063738C" w:rsidRDefault="0063738C" w:rsidP="004451A1">
      <w:pPr>
        <w:numPr>
          <w:ilvl w:val="1"/>
          <w:numId w:val="12"/>
        </w:numPr>
        <w:jc w:val="both"/>
        <w:rPr>
          <w:rFonts w:ascii="Cambria" w:hAnsi="Cambria"/>
          <w:sz w:val="24"/>
          <w:szCs w:val="24"/>
        </w:rPr>
      </w:pPr>
      <w:r w:rsidRPr="0063738C">
        <w:rPr>
          <w:rFonts w:ascii="Cambria" w:hAnsi="Cambria"/>
          <w:sz w:val="24"/>
          <w:szCs w:val="24"/>
        </w:rPr>
        <w:t xml:space="preserve"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</w:p>
    <w:p w14:paraId="31DC4656" w14:textId="77777777" w:rsidR="004451A1" w:rsidRPr="004451A1" w:rsidRDefault="004451A1" w:rsidP="004451A1">
      <w:pPr>
        <w:ind w:left="360"/>
        <w:jc w:val="both"/>
        <w:rPr>
          <w:rFonts w:ascii="Cambria" w:hAnsi="Cambria"/>
          <w:sz w:val="24"/>
          <w:szCs w:val="24"/>
        </w:rPr>
      </w:pPr>
    </w:p>
    <w:p w14:paraId="22BAD4E8" w14:textId="77777777" w:rsidR="0063738C" w:rsidRPr="004451A1" w:rsidRDefault="0063738C" w:rsidP="004451A1">
      <w:pPr>
        <w:pStyle w:val="Default"/>
        <w:jc w:val="both"/>
        <w:rPr>
          <w:rFonts w:ascii="Cambria" w:hAnsi="Cambria"/>
          <w:b/>
          <w:bCs/>
        </w:rPr>
      </w:pPr>
      <w:r w:rsidRPr="004451A1">
        <w:rPr>
          <w:rFonts w:ascii="Cambria" w:hAnsi="Cambria"/>
          <w:b/>
          <w:bCs/>
        </w:rPr>
        <w:t xml:space="preserve">9. Określenie warunków zmian umowy zawartej w wyniku przeprowadzonego postępowania o udzielenie zamówienia </w:t>
      </w:r>
    </w:p>
    <w:p w14:paraId="748692C2" w14:textId="77777777" w:rsidR="0063738C" w:rsidRPr="004451A1" w:rsidRDefault="0063738C" w:rsidP="0063738C">
      <w:pPr>
        <w:pStyle w:val="Default"/>
        <w:rPr>
          <w:rFonts w:ascii="Cambria" w:hAnsi="Cambria"/>
        </w:rPr>
      </w:pPr>
      <w:r w:rsidRPr="004451A1">
        <w:rPr>
          <w:rFonts w:ascii="Cambria" w:hAnsi="Cambria"/>
        </w:rPr>
        <w:t xml:space="preserve">Zamawiający przewiduje możliwość zmiany umowy: </w:t>
      </w:r>
    </w:p>
    <w:p w14:paraId="69B90B71" w14:textId="77777777" w:rsidR="0063738C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gdy nastąpi zmiana powszechnie obowiązujących przepisów prawa w zakresie mającym wpływ na realizację przedmiotu umowy; </w:t>
      </w:r>
    </w:p>
    <w:p w14:paraId="7AF8EEB3" w14:textId="77777777" w:rsidR="0063738C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zaistnienia okoliczności spowodowanych czynnikami zewnętrznymi, np. siła wyższa, nieprzewidziane warunki pogodowe, mogące uniemożliwić dostawę oraz inne okoliczności zewnętrzne mogące mieć wpływ na realizację postanowień umowy. </w:t>
      </w:r>
    </w:p>
    <w:p w14:paraId="3AEA4483" w14:textId="77777777" w:rsidR="0063738C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zmiany terminu zapłaty wynagrodzenia; </w:t>
      </w:r>
    </w:p>
    <w:p w14:paraId="79613A20" w14:textId="77777777" w:rsidR="004451A1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w przypadku zmiany specyfikacji przedmiotu umowy pod warunkiem, że nie wpływa ona na cenę, w przypadku zapewnienia równoważności proponowanych rozwiązań lub w przypadku zaproponowania przez Oferenta rozwiązań lepszych pod warunkiem, że Oferent wykaże, że nowe rozwiązania są lepsze lub będą lepsze dla Zamawiającego; </w:t>
      </w:r>
    </w:p>
    <w:p w14:paraId="5EBCB436" w14:textId="77777777" w:rsidR="004451A1" w:rsidRPr="004451A1" w:rsidRDefault="0063738C" w:rsidP="004451A1">
      <w:pPr>
        <w:pStyle w:val="Default"/>
        <w:numPr>
          <w:ilvl w:val="0"/>
          <w:numId w:val="13"/>
        </w:numPr>
        <w:spacing w:after="10"/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>Zmiana terminów realizacji umowy może mieć miejsce w następujących przypadkach:</w:t>
      </w:r>
    </w:p>
    <w:p w14:paraId="4A026F5F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działania siły wyższej (na przykład klęski żywiołowe, strajki generalne lub lokalne), mającej bezpośredni wpływ na terminowość dostawy, </w:t>
      </w:r>
    </w:p>
    <w:p w14:paraId="7FA8274E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wystąpienia niekorzystnych warunków pogodowych, uniemożliwiających dochowanie wymogów technicznych i technologicznych dostawy; </w:t>
      </w:r>
    </w:p>
    <w:p w14:paraId="3821D93B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wystąpienia okoliczności, których nie można było przewidzieć w chwili zawarcia umowy, pomimo zachowania należytej staranności, </w:t>
      </w:r>
    </w:p>
    <w:p w14:paraId="690A4EF7" w14:textId="77777777" w:rsidR="004451A1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konieczność usunięcia błędów w specyfikacji technicznej, które będą miały wpływ na termin wykonania umowy, </w:t>
      </w:r>
    </w:p>
    <w:p w14:paraId="0DBFD548" w14:textId="1E02B5EF" w:rsidR="0063738C" w:rsidRPr="004451A1" w:rsidRDefault="0063738C" w:rsidP="004451A1">
      <w:pPr>
        <w:pStyle w:val="Default"/>
        <w:numPr>
          <w:ilvl w:val="0"/>
          <w:numId w:val="15"/>
        </w:numPr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innych przyczyn zewnętrznych niezależnych od Zamawiającego i Wykonawcy, skutkujących niemożliwością realizacji przedmiotu Zamówienia. </w:t>
      </w:r>
    </w:p>
    <w:p w14:paraId="1365D618" w14:textId="77777777" w:rsidR="0063738C" w:rsidRPr="004451A1" w:rsidRDefault="0063738C" w:rsidP="0063738C">
      <w:pPr>
        <w:pStyle w:val="Default"/>
        <w:numPr>
          <w:ilvl w:val="1"/>
          <w:numId w:val="5"/>
        </w:numPr>
        <w:ind w:hanging="360"/>
        <w:rPr>
          <w:rFonts w:ascii="Cambria" w:hAnsi="Cambria"/>
        </w:rPr>
      </w:pPr>
    </w:p>
    <w:p w14:paraId="44D30D44" w14:textId="6B5AA783" w:rsidR="0063738C" w:rsidRPr="004451A1" w:rsidRDefault="0063738C" w:rsidP="004451A1">
      <w:pPr>
        <w:pStyle w:val="Default"/>
        <w:numPr>
          <w:ilvl w:val="0"/>
          <w:numId w:val="13"/>
        </w:numPr>
        <w:ind w:left="360" w:hanging="360"/>
        <w:rPr>
          <w:rFonts w:ascii="Cambria" w:hAnsi="Cambria"/>
        </w:rPr>
      </w:pPr>
      <w:r w:rsidRPr="004451A1">
        <w:rPr>
          <w:rFonts w:ascii="Cambria" w:hAnsi="Cambria"/>
        </w:rPr>
        <w:t xml:space="preserve">Umowa może być zmieniona, gdy jej zmiana leży w interesie Zamawiającego, a Wykonawca nie wnosi sprzeciwu, aby proponowanych zmian dokonać. </w:t>
      </w:r>
    </w:p>
    <w:p w14:paraId="50DD2747" w14:textId="77777777" w:rsidR="004451A1" w:rsidRPr="004451A1" w:rsidRDefault="004451A1" w:rsidP="004451A1">
      <w:pPr>
        <w:pStyle w:val="Default"/>
        <w:rPr>
          <w:rFonts w:ascii="Cambria" w:hAnsi="Cambria"/>
        </w:rPr>
      </w:pPr>
    </w:p>
    <w:p w14:paraId="5E82575E" w14:textId="77777777" w:rsidR="004451A1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t xml:space="preserve">10. Informacje o możliwości składania ofert częściowych. </w:t>
      </w:r>
    </w:p>
    <w:p w14:paraId="39F047F5" w14:textId="77777777" w:rsidR="004451A1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</w:rPr>
        <w:t xml:space="preserve">Zamawiający nie dopuszcza składania ofert częściowych ani wariantowych. </w:t>
      </w:r>
    </w:p>
    <w:p w14:paraId="34420C64" w14:textId="77777777" w:rsidR="004451A1" w:rsidRDefault="004451A1" w:rsidP="004451A1">
      <w:pPr>
        <w:pStyle w:val="Default"/>
        <w:rPr>
          <w:rFonts w:ascii="Cambria" w:hAnsi="Cambria"/>
        </w:rPr>
      </w:pPr>
    </w:p>
    <w:p w14:paraId="17C86288" w14:textId="77777777" w:rsidR="001100DE" w:rsidRPr="004451A1" w:rsidRDefault="001100DE" w:rsidP="004451A1">
      <w:pPr>
        <w:pStyle w:val="Default"/>
        <w:rPr>
          <w:rFonts w:ascii="Cambria" w:hAnsi="Cambria"/>
        </w:rPr>
      </w:pPr>
    </w:p>
    <w:p w14:paraId="4D278364" w14:textId="520566B5" w:rsidR="0063738C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lastRenderedPageBreak/>
        <w:t xml:space="preserve">11. Wykaz dokumentów oraz oświadczeń niezbędnych do złożenia wraz z ofertą </w:t>
      </w:r>
    </w:p>
    <w:p w14:paraId="7FE869B8" w14:textId="77777777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Oferta musi zawierać następujące elementy: </w:t>
      </w:r>
    </w:p>
    <w:p w14:paraId="122CA23F" w14:textId="77777777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1) Formularz ofertowy zawierający: pełne dane identyfikujące oferenta (nazwa, adres, nr NIP, dane kontaktowe), datę przygotowania i termin ważności oferty, okres gwarancji, cenę całkowitą netto i brutto, warunki i termin płatności, okres realizacji przedmiotu oferty, czas reakcji serwisowej) - stanowiący załącznik nr 1 do zapytania ofertowego, </w:t>
      </w:r>
    </w:p>
    <w:p w14:paraId="26C22E8C" w14:textId="77777777" w:rsidR="004451A1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2) Oświadczenie o braku powiązań kapitałowych lub osobowych z Zamawiającym – stanowiące załącznik nr 2 do zapytania ofertowego; </w:t>
      </w:r>
    </w:p>
    <w:p w14:paraId="43994FFA" w14:textId="77777777" w:rsidR="004451A1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3) Oświadczenia o braku wykluczeni - stanowiący załącznik nr 3 do zapytania ofertowego </w:t>
      </w:r>
    </w:p>
    <w:p w14:paraId="49C7637C" w14:textId="77777777" w:rsidR="004451A1" w:rsidRPr="001100DE" w:rsidRDefault="0063738C" w:rsidP="004451A1">
      <w:pPr>
        <w:pStyle w:val="Default"/>
        <w:jc w:val="both"/>
        <w:rPr>
          <w:rFonts w:ascii="Cambria" w:hAnsi="Cambria"/>
          <w:b/>
          <w:bCs/>
        </w:rPr>
      </w:pPr>
      <w:r w:rsidRPr="001100DE">
        <w:rPr>
          <w:rFonts w:ascii="Cambria" w:hAnsi="Cambria"/>
          <w:b/>
          <w:bCs/>
        </w:rPr>
        <w:t>4) Karta Katalogowa przedmiotu Zamówienie</w:t>
      </w:r>
      <w:r w:rsidR="004451A1" w:rsidRPr="001100DE">
        <w:rPr>
          <w:rFonts w:ascii="Cambria" w:hAnsi="Cambria"/>
          <w:b/>
          <w:bCs/>
        </w:rPr>
        <w:t xml:space="preserve"> / szczegółowy opis </w:t>
      </w:r>
      <w:r w:rsidRPr="001100DE">
        <w:rPr>
          <w:rFonts w:ascii="Cambria" w:hAnsi="Cambria"/>
          <w:b/>
          <w:bCs/>
        </w:rPr>
        <w:t xml:space="preserve"> </w:t>
      </w:r>
    </w:p>
    <w:p w14:paraId="138E941F" w14:textId="34AC1C53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5) Zakres i szczegółowy opis przedmiotu zamówienia; </w:t>
      </w:r>
    </w:p>
    <w:p w14:paraId="5FD51A57" w14:textId="77777777" w:rsidR="0063738C" w:rsidRPr="004451A1" w:rsidRDefault="0063738C" w:rsidP="004451A1">
      <w:pPr>
        <w:pStyle w:val="Default"/>
        <w:jc w:val="both"/>
        <w:rPr>
          <w:rFonts w:ascii="Cambria" w:hAnsi="Cambria"/>
        </w:rPr>
      </w:pPr>
      <w:r w:rsidRPr="004451A1">
        <w:rPr>
          <w:rFonts w:ascii="Cambria" w:hAnsi="Cambria"/>
        </w:rPr>
        <w:t xml:space="preserve">6) Podpis osoby upoważnionej do wystawienia oferty. </w:t>
      </w:r>
    </w:p>
    <w:p w14:paraId="7B951D46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p w14:paraId="7603FB63" w14:textId="7B311A53" w:rsidR="0063738C" w:rsidRPr="0063738C" w:rsidRDefault="0063738C" w:rsidP="0063738C">
      <w:pPr>
        <w:rPr>
          <w:rFonts w:ascii="Cambria" w:hAnsi="Cambria"/>
          <w:sz w:val="24"/>
          <w:szCs w:val="24"/>
        </w:rPr>
      </w:pPr>
      <w:r w:rsidRPr="004451A1">
        <w:rPr>
          <w:rFonts w:ascii="Cambria" w:hAnsi="Cambria"/>
          <w:sz w:val="24"/>
          <w:szCs w:val="24"/>
        </w:rPr>
        <w:t>Brak jakiegokolwiek z wyżej wymienionych elementów może skutkować odrzuceniem oferty, jeśli któryś z brakujących elementów uniemożliwi jej ocenę.</w:t>
      </w:r>
    </w:p>
    <w:p w14:paraId="7C647831" w14:textId="77777777" w:rsidR="0063738C" w:rsidRPr="004451A1" w:rsidRDefault="0063738C" w:rsidP="0063738C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t xml:space="preserve">12.Informacje dodatkowe </w:t>
      </w:r>
    </w:p>
    <w:p w14:paraId="3563F9AB" w14:textId="77777777" w:rsidR="0063738C" w:rsidRPr="004451A1" w:rsidRDefault="0063738C" w:rsidP="0063738C">
      <w:pPr>
        <w:pStyle w:val="Default"/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1) Termin związania ofertą upływa po 30 dniach, licząc od terminu składania ofert. </w:t>
      </w:r>
    </w:p>
    <w:p w14:paraId="1E1E8C50" w14:textId="77777777" w:rsidR="004451A1" w:rsidRPr="004451A1" w:rsidRDefault="0063738C" w:rsidP="004451A1">
      <w:pPr>
        <w:pStyle w:val="Default"/>
        <w:numPr>
          <w:ilvl w:val="1"/>
          <w:numId w:val="13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2) Zamawiający zastrzega sobie możliwość do unieważnienia postępowania gdy wystąpi choć jedna z poniższych przesłanek: </w:t>
      </w:r>
    </w:p>
    <w:p w14:paraId="576DF75A" w14:textId="014062E5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w ramach postępowania nie wpłynęła żadna oferta, </w:t>
      </w:r>
    </w:p>
    <w:p w14:paraId="30B7168E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w ramach postępowania nie wpłynęła żadna ważna oferta, </w:t>
      </w:r>
    </w:p>
    <w:p w14:paraId="7AE91DC6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w ramach postępowania wpłynęła tylko jedna oferta złożona przez Wykonawcę wykluczonego z postępowania, </w:t>
      </w:r>
    </w:p>
    <w:p w14:paraId="5C282D1D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gdy cena najkorzystniejszej oferty lub oferta z najniższą ceną przewyższa kwotę, którą Zamawiający zamierza przeznaczyć na sfinansowanie zamówienia, </w:t>
      </w:r>
    </w:p>
    <w:p w14:paraId="0C5798DD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gdy w ramach postępowania wpłynęły oferty z rażąco niską ceną w rozumieniu niniejszego postępowania, </w:t>
      </w:r>
    </w:p>
    <w:p w14:paraId="17901C45" w14:textId="77777777" w:rsidR="0063738C" w:rsidRPr="004451A1" w:rsidRDefault="0063738C" w:rsidP="004451A1">
      <w:pPr>
        <w:pStyle w:val="Default"/>
        <w:numPr>
          <w:ilvl w:val="1"/>
          <w:numId w:val="16"/>
        </w:numPr>
        <w:spacing w:after="7"/>
        <w:rPr>
          <w:rFonts w:ascii="Cambria" w:hAnsi="Cambria"/>
        </w:rPr>
      </w:pPr>
      <w:r w:rsidRPr="004451A1">
        <w:rPr>
          <w:rFonts w:ascii="Cambria" w:hAnsi="Cambria"/>
        </w:rPr>
        <w:t xml:space="preserve">gdy postępowanie będzie obarczone wadą, która jest niemożliwa do usunięcia i uniemożliwia zawarcie ważnej umowy w sprawie zamówienia, </w:t>
      </w:r>
    </w:p>
    <w:p w14:paraId="0E994F92" w14:textId="77777777" w:rsidR="0063738C" w:rsidRPr="004451A1" w:rsidRDefault="0063738C" w:rsidP="004451A1">
      <w:pPr>
        <w:pStyle w:val="Default"/>
        <w:numPr>
          <w:ilvl w:val="1"/>
          <w:numId w:val="16"/>
        </w:numPr>
        <w:rPr>
          <w:rFonts w:ascii="Cambria" w:hAnsi="Cambria"/>
        </w:rPr>
      </w:pPr>
      <w:r w:rsidRPr="004451A1">
        <w:rPr>
          <w:rFonts w:ascii="Cambria" w:hAnsi="Cambria"/>
        </w:rPr>
        <w:t xml:space="preserve">gdy Zamawiający zrezygnuje z udzielenia zamówienia lub zamierza wprowadzić istotne zmiany w opisie przedmiotu zamówienia, kryteriach oceny oferty czy warunkach udziału w postępowaniu ofertowym. </w:t>
      </w:r>
    </w:p>
    <w:p w14:paraId="31F8267E" w14:textId="77777777" w:rsidR="0063738C" w:rsidRPr="004451A1" w:rsidRDefault="0063738C" w:rsidP="004451A1">
      <w:pPr>
        <w:pStyle w:val="Default"/>
        <w:numPr>
          <w:ilvl w:val="1"/>
          <w:numId w:val="13"/>
        </w:numPr>
        <w:rPr>
          <w:rFonts w:ascii="Cambria" w:hAnsi="Cambria"/>
        </w:rPr>
      </w:pPr>
      <w:r w:rsidRPr="004451A1">
        <w:rPr>
          <w:rFonts w:ascii="Cambria" w:hAnsi="Cambria"/>
        </w:rPr>
        <w:t xml:space="preserve">3) W przypadku unieważnienia postępowania, Wykonawcy nie przysługuje żadne roszczenie w stosunku do Zamawiającego. </w:t>
      </w:r>
    </w:p>
    <w:p w14:paraId="6EE4F195" w14:textId="480DE7CC" w:rsidR="0063738C" w:rsidRPr="004451A1" w:rsidRDefault="0063738C" w:rsidP="004451A1">
      <w:pPr>
        <w:pStyle w:val="Default"/>
        <w:numPr>
          <w:ilvl w:val="1"/>
          <w:numId w:val="13"/>
        </w:numPr>
        <w:rPr>
          <w:rFonts w:ascii="Cambria" w:hAnsi="Cambria"/>
        </w:rPr>
      </w:pPr>
      <w:r w:rsidRPr="004451A1">
        <w:rPr>
          <w:rFonts w:ascii="Cambria" w:hAnsi="Cambria"/>
        </w:rPr>
        <w:t xml:space="preserve">4) Zamawiający udzieli zamówienia Wykonawcy, którego oferta została wybrana, jako najkorzystniejsza w wyniku oceny, zgodnie z zasadami określonymi w zapytaniu ofertowym. </w:t>
      </w:r>
    </w:p>
    <w:p w14:paraId="6014CF59" w14:textId="77777777" w:rsidR="0063738C" w:rsidRPr="004451A1" w:rsidRDefault="0063738C" w:rsidP="004451A1">
      <w:pPr>
        <w:pStyle w:val="Default"/>
        <w:rPr>
          <w:rFonts w:ascii="Cambria" w:hAnsi="Cambria"/>
        </w:rPr>
      </w:pPr>
      <w:r w:rsidRPr="004451A1">
        <w:rPr>
          <w:rFonts w:ascii="Cambria" w:hAnsi="Cambria"/>
        </w:rPr>
        <w:t xml:space="preserve">5) Jeżeli Wykonawca, którego oferta została wybrana jako najkorzystniejsza, uchyla się od zawarcia umowy w sprawie zamówienia publicznego, Zamawiający może wybrać ofertę najkorzystniejszą spośród pozostałych ofert. </w:t>
      </w:r>
    </w:p>
    <w:p w14:paraId="7CF01644" w14:textId="77777777" w:rsidR="0063738C" w:rsidRPr="004451A1" w:rsidRDefault="0063738C" w:rsidP="0063738C">
      <w:pPr>
        <w:pStyle w:val="Default"/>
        <w:rPr>
          <w:rFonts w:ascii="Cambria" w:hAnsi="Cambria"/>
          <w:b/>
          <w:bCs/>
        </w:rPr>
      </w:pPr>
    </w:p>
    <w:p w14:paraId="5C4AEF58" w14:textId="52F0DA35" w:rsidR="0063738C" w:rsidRPr="004451A1" w:rsidRDefault="0063738C" w:rsidP="0063738C">
      <w:pPr>
        <w:pStyle w:val="Default"/>
        <w:rPr>
          <w:rFonts w:ascii="Cambria" w:hAnsi="Cambria"/>
        </w:rPr>
      </w:pPr>
      <w:r w:rsidRPr="004451A1">
        <w:rPr>
          <w:rFonts w:ascii="Cambria" w:hAnsi="Cambria"/>
          <w:b/>
          <w:bCs/>
        </w:rPr>
        <w:t xml:space="preserve">Załączniki: </w:t>
      </w:r>
    </w:p>
    <w:p w14:paraId="41CCF77C" w14:textId="77777777" w:rsidR="0063738C" w:rsidRPr="004451A1" w:rsidRDefault="0063738C" w:rsidP="004451A1">
      <w:pPr>
        <w:pStyle w:val="Default"/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Załącznik nr 1 – wzór Formularza Ofertowego </w:t>
      </w:r>
    </w:p>
    <w:p w14:paraId="6F3F14D4" w14:textId="77777777" w:rsidR="0063738C" w:rsidRPr="004451A1" w:rsidRDefault="0063738C" w:rsidP="004451A1">
      <w:pPr>
        <w:pStyle w:val="Default"/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Załącznik nr 2 – wzór oświadczenia o braku powiązań osobowych i kapitałowych; </w:t>
      </w:r>
    </w:p>
    <w:p w14:paraId="620EFF7A" w14:textId="77777777" w:rsidR="0063738C" w:rsidRPr="004451A1" w:rsidRDefault="0063738C" w:rsidP="004451A1">
      <w:pPr>
        <w:pStyle w:val="Default"/>
        <w:spacing w:after="10"/>
        <w:rPr>
          <w:rFonts w:ascii="Cambria" w:hAnsi="Cambria"/>
        </w:rPr>
      </w:pPr>
      <w:r w:rsidRPr="004451A1">
        <w:rPr>
          <w:rFonts w:ascii="Cambria" w:hAnsi="Cambria"/>
        </w:rPr>
        <w:t xml:space="preserve">Załącznik nr 3 – wzór oświadczenia o braku wykluczenia </w:t>
      </w:r>
    </w:p>
    <w:p w14:paraId="2D7BCDA7" w14:textId="77777777" w:rsidR="0063738C" w:rsidRPr="0063738C" w:rsidRDefault="0063738C" w:rsidP="004451A1">
      <w:pPr>
        <w:rPr>
          <w:rFonts w:ascii="Cambria" w:hAnsi="Cambria"/>
          <w:sz w:val="24"/>
          <w:szCs w:val="24"/>
        </w:rPr>
      </w:pPr>
    </w:p>
    <w:p w14:paraId="2C38DF54" w14:textId="77777777" w:rsidR="0063738C" w:rsidRPr="004451A1" w:rsidRDefault="0063738C" w:rsidP="0063738C">
      <w:pPr>
        <w:rPr>
          <w:rFonts w:ascii="Cambria" w:hAnsi="Cambria"/>
          <w:sz w:val="24"/>
          <w:szCs w:val="24"/>
        </w:rPr>
      </w:pPr>
    </w:p>
    <w:sectPr w:rsidR="0063738C" w:rsidRPr="004451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0D7AF" w14:textId="77777777" w:rsidR="00A63C8B" w:rsidRDefault="00A63C8B" w:rsidP="00F35FA7">
      <w:pPr>
        <w:spacing w:after="0" w:line="240" w:lineRule="auto"/>
      </w:pPr>
      <w:r>
        <w:separator/>
      </w:r>
    </w:p>
  </w:endnote>
  <w:endnote w:type="continuationSeparator" w:id="0">
    <w:p w14:paraId="3D33BE0A" w14:textId="77777777" w:rsidR="00A63C8B" w:rsidRDefault="00A63C8B" w:rsidP="00F35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84C36" w14:textId="77777777" w:rsidR="00A63C8B" w:rsidRDefault="00A63C8B" w:rsidP="00F35FA7">
      <w:pPr>
        <w:spacing w:after="0" w:line="240" w:lineRule="auto"/>
      </w:pPr>
      <w:r>
        <w:separator/>
      </w:r>
    </w:p>
  </w:footnote>
  <w:footnote w:type="continuationSeparator" w:id="0">
    <w:p w14:paraId="7D1E5E5A" w14:textId="77777777" w:rsidR="00A63C8B" w:rsidRDefault="00A63C8B" w:rsidP="00F35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843B" w14:textId="5AD72150" w:rsidR="00F35FA7" w:rsidRDefault="00F35FA7">
    <w:pPr>
      <w:pStyle w:val="Nagwek"/>
    </w:pPr>
    <w:r w:rsidRPr="003B4C97"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1" locked="0" layoutInCell="1" allowOverlap="1" wp14:anchorId="0A25EE34" wp14:editId="2CCA7633">
          <wp:simplePos x="0" y="0"/>
          <wp:positionH relativeFrom="margin">
            <wp:align>center</wp:align>
          </wp:positionH>
          <wp:positionV relativeFrom="paragraph">
            <wp:posOffset>-244475</wp:posOffset>
          </wp:positionV>
          <wp:extent cx="6204673" cy="665544"/>
          <wp:effectExtent l="0" t="0" r="5715" b="1270"/>
          <wp:wrapNone/>
          <wp:docPr id="12939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4673" cy="665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47AFC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345936"/>
    <w:multiLevelType w:val="hybridMultilevel"/>
    <w:tmpl w:val="FFFFFFFF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46FCA4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6321BB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985F36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D3742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92B4942"/>
    <w:multiLevelType w:val="hybridMultilevel"/>
    <w:tmpl w:val="03E47E82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BCE74F7"/>
    <w:multiLevelType w:val="hybridMultilevel"/>
    <w:tmpl w:val="ED160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B6915"/>
    <w:multiLevelType w:val="hybridMultilevel"/>
    <w:tmpl w:val="34D8A8CE"/>
    <w:lvl w:ilvl="0" w:tplc="FFFFFFFF">
      <w:start w:val="1"/>
      <w:numFmt w:val="decimal"/>
      <w:lvlText w:val="%1)"/>
      <w:lvlJc w:val="left"/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10B1E1B"/>
    <w:multiLevelType w:val="hybridMultilevel"/>
    <w:tmpl w:val="1FDCA2B0"/>
    <w:lvl w:ilvl="0" w:tplc="FFFFFFFF">
      <w:start w:val="1"/>
      <w:numFmt w:val="ideographDigital"/>
      <w:lvlText w:val=""/>
      <w:lvlJc w:val="left"/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8787A7D"/>
    <w:multiLevelType w:val="hybridMultilevel"/>
    <w:tmpl w:val="D3D2C2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942C71"/>
    <w:multiLevelType w:val="hybridMultilevel"/>
    <w:tmpl w:val="C6509AF6"/>
    <w:lvl w:ilvl="0" w:tplc="D3E22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51A0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4AF6904"/>
    <w:multiLevelType w:val="hybridMultilevel"/>
    <w:tmpl w:val="6E2AE4BE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B513F1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DB30A89"/>
    <w:multiLevelType w:val="hybridMultilevel"/>
    <w:tmpl w:val="07CEE494"/>
    <w:lvl w:ilvl="0" w:tplc="FFFFFFFF">
      <w:start w:val="1"/>
      <w:numFmt w:val="ideographDigital"/>
      <w:lvlText w:val=""/>
      <w:lvlJc w:val="left"/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2264231">
    <w:abstractNumId w:val="3"/>
  </w:num>
  <w:num w:numId="2" w16cid:durableId="1059868368">
    <w:abstractNumId w:val="5"/>
  </w:num>
  <w:num w:numId="3" w16cid:durableId="1449158882">
    <w:abstractNumId w:val="1"/>
  </w:num>
  <w:num w:numId="4" w16cid:durableId="31730794">
    <w:abstractNumId w:val="0"/>
  </w:num>
  <w:num w:numId="5" w16cid:durableId="699166984">
    <w:abstractNumId w:val="2"/>
  </w:num>
  <w:num w:numId="6" w16cid:durableId="1913661418">
    <w:abstractNumId w:val="12"/>
  </w:num>
  <w:num w:numId="7" w16cid:durableId="1055352057">
    <w:abstractNumId w:val="14"/>
  </w:num>
  <w:num w:numId="8" w16cid:durableId="1310209220">
    <w:abstractNumId w:val="4"/>
  </w:num>
  <w:num w:numId="9" w16cid:durableId="398528112">
    <w:abstractNumId w:val="7"/>
  </w:num>
  <w:num w:numId="10" w16cid:durableId="708451268">
    <w:abstractNumId w:val="11"/>
  </w:num>
  <w:num w:numId="11" w16cid:durableId="651324739">
    <w:abstractNumId w:val="6"/>
  </w:num>
  <w:num w:numId="12" w16cid:durableId="1509295864">
    <w:abstractNumId w:val="15"/>
  </w:num>
  <w:num w:numId="13" w16cid:durableId="2109350891">
    <w:abstractNumId w:val="13"/>
  </w:num>
  <w:num w:numId="14" w16cid:durableId="788670029">
    <w:abstractNumId w:val="9"/>
  </w:num>
  <w:num w:numId="15" w16cid:durableId="104347132">
    <w:abstractNumId w:val="10"/>
  </w:num>
  <w:num w:numId="16" w16cid:durableId="5798280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54"/>
    <w:rsid w:val="001100DE"/>
    <w:rsid w:val="00287431"/>
    <w:rsid w:val="00342F43"/>
    <w:rsid w:val="004451A1"/>
    <w:rsid w:val="00514564"/>
    <w:rsid w:val="0063738C"/>
    <w:rsid w:val="008B1392"/>
    <w:rsid w:val="00A63C8B"/>
    <w:rsid w:val="00D41D9E"/>
    <w:rsid w:val="00DA6A69"/>
    <w:rsid w:val="00E74754"/>
    <w:rsid w:val="00F35FA7"/>
    <w:rsid w:val="00FB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6B9A"/>
  <w15:chartTrackingRefBased/>
  <w15:docId w15:val="{EB50D4F3-65BF-46F1-9A6A-53CCE608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4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4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47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4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47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4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4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4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4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47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47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47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47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47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4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4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4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4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4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4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4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4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4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47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4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47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47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47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475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FA7"/>
  </w:style>
  <w:style w:type="paragraph" w:styleId="Stopka">
    <w:name w:val="footer"/>
    <w:basedOn w:val="Normalny"/>
    <w:link w:val="StopkaZnak"/>
    <w:uiPriority w:val="99"/>
    <w:unhideWhenUsed/>
    <w:rsid w:val="00F35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FA7"/>
  </w:style>
  <w:style w:type="paragraph" w:customStyle="1" w:styleId="Default">
    <w:name w:val="Default"/>
    <w:rsid w:val="0063738C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1789</Words>
  <Characters>10739</Characters>
  <Application>Microsoft Office Word</Application>
  <DocSecurity>0</DocSecurity>
  <Lines>89</Lines>
  <Paragraphs>25</Paragraphs>
  <ScaleCrop>false</ScaleCrop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Dmowska</dc:creator>
  <cp:keywords/>
  <dc:description/>
  <cp:lastModifiedBy>Anna Dmowska</cp:lastModifiedBy>
  <cp:revision>5</cp:revision>
  <dcterms:created xsi:type="dcterms:W3CDTF">2025-07-28T12:38:00Z</dcterms:created>
  <dcterms:modified xsi:type="dcterms:W3CDTF">2025-07-28T14:26:00Z</dcterms:modified>
</cp:coreProperties>
</file>